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3F" w:rsidRDefault="00E2763F" w:rsidP="00E2763F">
      <w:pPr>
        <w:pStyle w:val="uwwtTitel"/>
      </w:pPr>
      <w:r>
        <w:t>Traagheidsmassa van holle kegel en holle cilinder</w:t>
      </w:r>
    </w:p>
    <w:p w:rsidR="00E2763F" w:rsidRDefault="00E2763F" w:rsidP="00E2763F">
      <w:pPr>
        <w:pStyle w:val="uwwtBasis"/>
        <w:rPr>
          <w:rFonts w:eastAsiaTheme="minorEastAsia"/>
        </w:rPr>
      </w:pPr>
      <w:r>
        <w:t xml:space="preserve">In de les hebben we met een intuïtieve methode aangetoond dat de traagheidsmassa van een holle kegel gelijk was aan die van een volle cilinder. De formule was </w:t>
      </w:r>
      <m:oMath>
        <m:r>
          <w:rPr>
            <w:rFonts w:ascii="Cambria Math" w:hAnsi="Cambria Math"/>
          </w:rPr>
          <m:t>i=</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hAnsi="Cambria Math"/>
              </w:rPr>
              <m:t>2</m:t>
            </m:r>
          </m:sup>
        </m:sSup>
      </m:oMath>
      <w:r>
        <w:rPr>
          <w:rFonts w:eastAsiaTheme="minorEastAsia"/>
        </w:rPr>
        <w:t>. Niet iedereen in de klas vertrouwde deze intuïtieve aanpak. Daarom rekenen we de traagheidsmassa van de holle kegel nog eens in detail na.</w:t>
      </w:r>
    </w:p>
    <w:p w:rsidR="00E2763F" w:rsidRDefault="00E2763F" w:rsidP="00E2763F">
      <w:pPr>
        <w:pStyle w:val="uwFiguurformule"/>
      </w:pPr>
      <w:r>
        <w:rPr>
          <w:noProof/>
          <w:lang w:val="nl-NL" w:eastAsia="nl-NL"/>
        </w:rPr>
        <w:drawing>
          <wp:inline distT="0" distB="0" distL="0" distR="0">
            <wp:extent cx="2660522" cy="2111375"/>
            <wp:effectExtent l="19050" t="19050" r="25528" b="22225"/>
            <wp:docPr id="1" name="Afbeelding 48" descr="C:\Users\Luc\Desktop\2018-01-28 kegel\kege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Luc\Desktop\2018-01-28 kegel\kegel 001.jpg"/>
                    <pic:cNvPicPr>
                      <a:picLocks noChangeAspect="1" noChangeArrowheads="1"/>
                    </pic:cNvPicPr>
                  </pic:nvPicPr>
                  <pic:blipFill>
                    <a:blip r:embed="rId5" cstate="print"/>
                    <a:srcRect t="3658" b="5717"/>
                    <a:stretch>
                      <a:fillRect/>
                    </a:stretch>
                  </pic:blipFill>
                  <pic:spPr bwMode="auto">
                    <a:xfrm>
                      <a:off x="0" y="0"/>
                      <a:ext cx="2660522" cy="2111375"/>
                    </a:xfrm>
                    <a:prstGeom prst="rect">
                      <a:avLst/>
                    </a:prstGeom>
                    <a:noFill/>
                    <a:ln w="9525">
                      <a:solidFill>
                        <a:schemeClr val="accent1"/>
                      </a:solidFill>
                      <a:miter lim="800000"/>
                      <a:headEnd/>
                      <a:tailEnd/>
                    </a:ln>
                  </pic:spPr>
                </pic:pic>
              </a:graphicData>
            </a:graphic>
          </wp:inline>
        </w:drawing>
      </w:r>
    </w:p>
    <w:p w:rsidR="00E2763F" w:rsidRDefault="00E2763F" w:rsidP="00E2763F">
      <w:pPr>
        <w:pStyle w:val="uwwtNummeringNiv1"/>
        <w:numPr>
          <w:ilvl w:val="0"/>
          <w:numId w:val="4"/>
        </w:numPr>
        <w:tabs>
          <w:tab w:val="clear" w:pos="7938"/>
        </w:tabs>
        <w:ind w:left="369"/>
      </w:pPr>
      <w:r>
        <w:t xml:space="preserve">Neem een kegel met straal </w:t>
      </w:r>
      <m:oMath>
        <m:r>
          <w:rPr>
            <w:rFonts w:ascii="Cambria Math" w:hAnsi="Cambria Math"/>
          </w:rPr>
          <m:t>r</m:t>
        </m:r>
      </m:oMath>
      <w:r>
        <w:t xml:space="preserve"> en hoogte </w:t>
      </w:r>
      <m:oMath>
        <m:r>
          <w:rPr>
            <w:rFonts w:ascii="Cambria Math" w:hAnsi="Cambria Math"/>
          </w:rPr>
          <m:t>h</m:t>
        </m:r>
      </m:oMath>
      <w:r>
        <w:t xml:space="preserve">. De massa </w:t>
      </w:r>
      <m:oMath>
        <m:r>
          <w:rPr>
            <w:rFonts w:ascii="Cambria Math" w:hAnsi="Cambria Math"/>
          </w:rPr>
          <m:t>m</m:t>
        </m:r>
      </m:oMath>
      <w:r>
        <w:t xml:space="preserve"> van deze kegel is homogeen over de mantel verdeeld. Stel de </w:t>
      </w:r>
      <w:proofErr w:type="spellStart"/>
      <w:r>
        <w:t>oppervlaktemassadichtheid</w:t>
      </w:r>
      <w:proofErr w:type="spellEnd"/>
      <w:r>
        <w:t xml:space="preserve"> gelijk aan </w:t>
      </w:r>
      <m:oMath>
        <m:r>
          <w:rPr>
            <w:rFonts w:ascii="Cambria Math" w:hAnsi="Cambria Math"/>
          </w:rPr>
          <m:t>ρ</m:t>
        </m:r>
      </m:oMath>
      <w:r>
        <w:t xml:space="preserve">. Verdeel de mantel in afgeknotte kegels zoals op de figuur. Stel een formule op voor de oppervlakte </w:t>
      </w:r>
      <m:oMath>
        <m:r>
          <m:rPr>
            <m:sty m:val="p"/>
          </m:rPr>
          <w:rPr>
            <w:rFonts w:ascii="Cambria Math" w:hAnsi="Cambria Math"/>
          </w:rPr>
          <m:t>Δ</m:t>
        </m:r>
        <m:r>
          <w:rPr>
            <w:rFonts w:ascii="Cambria Math" w:hAnsi="Cambria Math"/>
          </w:rPr>
          <m:t>S</m:t>
        </m:r>
      </m:oMath>
      <w:r>
        <w:t xml:space="preserve"> van een van de afgeknotte kegels. Herinner je dat de oppervlakte van een afgeknotte kegel gelijk is aan de oppervlakte van een cilinder met als straal de gemiddelde straal van de afgeknotte kegel en als hoogte de schuine hoogte van de kegel. De gevraagde formule voor </w:t>
      </w:r>
      <m:oMath>
        <m:r>
          <m:rPr>
            <m:sty m:val="p"/>
          </m:rPr>
          <w:rPr>
            <w:rFonts w:ascii="Cambria Math" w:hAnsi="Cambria Math"/>
          </w:rPr>
          <m:t>d</m:t>
        </m:r>
        <m:r>
          <w:rPr>
            <w:rFonts w:ascii="Cambria Math" w:hAnsi="Cambria Math"/>
          </w:rPr>
          <m:t>S</m:t>
        </m:r>
      </m:oMath>
      <w:r>
        <w:t xml:space="preserve">  mag afhangen van </w:t>
      </w:r>
      <m:oMath>
        <m:r>
          <m:rPr>
            <m:sty m:val="p"/>
          </m:rPr>
          <w:rPr>
            <w:rFonts w:ascii="Cambria Math" w:hAnsi="Cambria Math"/>
          </w:rPr>
          <m:t>Δ</m:t>
        </m:r>
        <m:r>
          <w:rPr>
            <w:rFonts w:ascii="Cambria Math" w:hAnsi="Cambria Math"/>
          </w:rPr>
          <m:t>x</m:t>
        </m:r>
      </m:oMath>
      <w:r>
        <w:t xml:space="preserve"> en </w:t>
      </w:r>
      <m:oMath>
        <m:r>
          <m:rPr>
            <m:sty m:val="p"/>
          </m:rPr>
          <w:rPr>
            <w:rFonts w:ascii="Cambria Math" w:hAnsi="Cambria Math"/>
          </w:rPr>
          <m:t>Δ</m:t>
        </m:r>
        <m:r>
          <w:rPr>
            <w:rFonts w:ascii="Cambria Math" w:hAnsi="Cambria Math"/>
          </w:rPr>
          <m:t>y</m:t>
        </m:r>
      </m:oMath>
      <w:r>
        <w:t>.</w:t>
      </w:r>
    </w:p>
    <w:p w:rsidR="00E2763F" w:rsidRPr="00146BF6" w:rsidRDefault="00E2763F" w:rsidP="00E2763F">
      <w:pPr>
        <w:pStyle w:val="Lijstalinea"/>
        <w:numPr>
          <w:ilvl w:val="0"/>
          <w:numId w:val="5"/>
        </w:numPr>
        <w:spacing w:after="120" w:line="240" w:lineRule="auto"/>
        <w:contextualSpacing w:val="0"/>
        <w:jc w:val="both"/>
        <w:rPr>
          <w:rFonts w:ascii="Cambria" w:hAnsi="Cambria"/>
          <w:vanish/>
        </w:rPr>
      </w:pPr>
    </w:p>
    <w:p w:rsidR="00E2763F" w:rsidRPr="00146BF6" w:rsidRDefault="00E2763F" w:rsidP="00E2763F">
      <w:pPr>
        <w:pStyle w:val="uwNummeringNiv1"/>
        <w:numPr>
          <w:ilvl w:val="0"/>
          <w:numId w:val="5"/>
        </w:numPr>
      </w:pPr>
      <w:r>
        <w:t>Verwerk in deze formule de richtingscoëfficiënt van de omwentelende rechte op de kegelmantel.</w:t>
      </w:r>
      <w:r w:rsidRPr="00146BF6">
        <w:t xml:space="preserve"> </w:t>
      </w:r>
    </w:p>
    <w:p w:rsidR="00E2763F" w:rsidRPr="00146BF6" w:rsidRDefault="00E2763F" w:rsidP="00E2763F">
      <w:pPr>
        <w:pStyle w:val="uwwtNummeringNiv1"/>
        <w:rPr>
          <w:oMath/>
          <w:rFonts w:ascii="Cambria Math" w:hAnsi="Cambria Math"/>
        </w:rPr>
      </w:pPr>
      <w:r>
        <w:t xml:space="preserve">Stel een formule op voor het traagheidsmoment </w:t>
      </w:r>
      <m:oMath>
        <m:r>
          <m:rPr>
            <m:sty m:val="p"/>
          </m:rPr>
          <w:rPr>
            <w:rFonts w:ascii="Cambria Math" w:hAnsi="Cambria Math"/>
          </w:rPr>
          <m:t>Δ</m:t>
        </m:r>
        <m:r>
          <w:rPr>
            <w:rFonts w:ascii="Cambria Math" w:hAnsi="Cambria Math"/>
          </w:rPr>
          <m:t xml:space="preserve">i </m:t>
        </m:r>
      </m:oMath>
      <w:r>
        <w:t>van de afgeknotte kegeltjes op de kegelmantel.</w:t>
      </w:r>
    </w:p>
    <w:p w:rsidR="00E2763F" w:rsidRPr="00EC76E7" w:rsidRDefault="00E2763F" w:rsidP="00E2763F">
      <w:pPr>
        <w:pStyle w:val="uwwtNummeringNiv1"/>
        <w:rPr>
          <w:oMath/>
          <w:rFonts w:ascii="Cambria Math" w:hAnsi="Cambria Math"/>
        </w:rPr>
      </w:pPr>
      <w:r>
        <w:t xml:space="preserve">Bereken het traagheidsmoment van de holle kegel. Maak gebruik van de oppervlakteformule van de kegel met straal </w:t>
      </w:r>
      <m:oMath>
        <m:r>
          <w:rPr>
            <w:rFonts w:ascii="Cambria Math" w:hAnsi="Cambria Math"/>
          </w:rPr>
          <m:t>r</m:t>
        </m:r>
      </m:oMath>
      <w:r>
        <w:t xml:space="preserve"> en apothema </w:t>
      </w:r>
      <m:oMath>
        <m:r>
          <w:rPr>
            <w:rFonts w:ascii="Cambria Math" w:hAnsi="Cambria Math"/>
          </w:rPr>
          <m:t>l</m:t>
        </m:r>
      </m:oMath>
      <w:r>
        <w:t xml:space="preserve">. De oppervlakte van deze kegel is gelijk aan </w:t>
      </w:r>
      <m:oMath>
        <m:r>
          <w:rPr>
            <w:rFonts w:ascii="Cambria Math" w:hAnsi="Cambria Math"/>
          </w:rPr>
          <m:t>rπl</m:t>
        </m:r>
      </m:oMath>
      <w:r>
        <w:t>.</w:t>
      </w:r>
    </w:p>
    <w:p w:rsidR="00E2763F" w:rsidRPr="00EC76E7" w:rsidRDefault="00E2763F" w:rsidP="00E2763F">
      <w:pPr>
        <w:pStyle w:val="uwwtNummeringNiv1"/>
        <w:rPr>
          <w:oMath/>
          <w:rFonts w:ascii="Cambria Math" w:hAnsi="Cambria Math"/>
        </w:rPr>
      </w:pPr>
      <w:r>
        <w:t xml:space="preserve">Geef de formule voor de traagheidsmassa van een holle cilinder met straal </w:t>
      </w:r>
      <m:oMath>
        <m:r>
          <w:rPr>
            <w:rFonts w:ascii="Cambria Math" w:hAnsi="Cambria Math"/>
          </w:rPr>
          <m:t>r</m:t>
        </m:r>
      </m:oMath>
      <w:r>
        <w:t>. Maak geen enkele berekening maar geef in de plaats een redenering.</w:t>
      </w:r>
    </w:p>
    <w:p w:rsidR="00E2763F" w:rsidRDefault="00E2763F" w:rsidP="00E2763F">
      <w:pPr>
        <w:pStyle w:val="uwwtNummeringNiv1"/>
      </w:pPr>
      <w:r>
        <w:t xml:space="preserve">Geef nu een definitieve </w:t>
      </w:r>
      <w:proofErr w:type="spellStart"/>
      <w:r>
        <w:t>ranking</w:t>
      </w:r>
      <w:proofErr w:type="spellEnd"/>
      <w:r>
        <w:t xml:space="preserve"> van de holle en volle bol, cilinder en kegel volgens opklimmende traagheidsmassa.</w:t>
      </w:r>
    </w:p>
    <w:p w:rsidR="00D15983" w:rsidRPr="00E2763F" w:rsidRDefault="00D15983">
      <w:pPr>
        <w:rPr>
          <w:lang w:val="nl-BE"/>
        </w:rPr>
      </w:pPr>
    </w:p>
    <w:sectPr w:rsidR="00D15983" w:rsidRPr="00E2763F"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lvlText w:val="%1."/>
      <w:lvlJc w:val="left"/>
      <w:pPr>
        <w:tabs>
          <w:tab w:val="num" w:pos="1929"/>
        </w:tabs>
        <w:ind w:left="1929" w:hanging="369"/>
      </w:pPr>
      <w:rPr>
        <w:rFonts w:hint="default"/>
      </w:rPr>
    </w:lvl>
    <w:lvl w:ilvl="1">
      <w:start w:val="1"/>
      <w:numFmt w:val="lowerLetter"/>
      <w:lvlText w:val="%2."/>
      <w:lvlJc w:val="left"/>
      <w:pPr>
        <w:tabs>
          <w:tab w:val="num" w:pos="2297"/>
        </w:tabs>
        <w:ind w:left="2297" w:hanging="368"/>
      </w:pPr>
      <w:rPr>
        <w:rFonts w:hint="default"/>
      </w:rPr>
    </w:lvl>
    <w:lvl w:ilvl="2">
      <w:start w:val="1"/>
      <w:numFmt w:val="lowerRoman"/>
      <w:lvlText w:val="%3."/>
      <w:lvlJc w:val="right"/>
      <w:pPr>
        <w:ind w:left="4429" w:hanging="180"/>
      </w:pPr>
      <w:rPr>
        <w:rFonts w:hint="default"/>
      </w:rPr>
    </w:lvl>
    <w:lvl w:ilvl="3">
      <w:start w:val="1"/>
      <w:numFmt w:val="decimal"/>
      <w:lvlText w:val="%4."/>
      <w:lvlJc w:val="left"/>
      <w:pPr>
        <w:ind w:left="5149" w:hanging="360"/>
      </w:pPr>
      <w:rPr>
        <w:rFonts w:hint="default"/>
      </w:rPr>
    </w:lvl>
    <w:lvl w:ilvl="4">
      <w:start w:val="1"/>
      <w:numFmt w:val="lowerLetter"/>
      <w:lvlText w:val="%5."/>
      <w:lvlJc w:val="left"/>
      <w:pPr>
        <w:ind w:left="5869" w:hanging="360"/>
      </w:pPr>
      <w:rPr>
        <w:rFonts w:hint="default"/>
      </w:rPr>
    </w:lvl>
    <w:lvl w:ilvl="5">
      <w:start w:val="1"/>
      <w:numFmt w:val="lowerRoman"/>
      <w:lvlText w:val="%6."/>
      <w:lvlJc w:val="right"/>
      <w:pPr>
        <w:ind w:left="6589" w:hanging="180"/>
      </w:pPr>
      <w:rPr>
        <w:rFonts w:hint="default"/>
      </w:rPr>
    </w:lvl>
    <w:lvl w:ilvl="6">
      <w:start w:val="1"/>
      <w:numFmt w:val="decimal"/>
      <w:lvlText w:val="%7."/>
      <w:lvlJc w:val="left"/>
      <w:pPr>
        <w:ind w:left="7309" w:hanging="360"/>
      </w:pPr>
      <w:rPr>
        <w:rFonts w:hint="default"/>
      </w:rPr>
    </w:lvl>
    <w:lvl w:ilvl="7">
      <w:start w:val="1"/>
      <w:numFmt w:val="lowerLetter"/>
      <w:lvlText w:val="%8."/>
      <w:lvlJc w:val="left"/>
      <w:pPr>
        <w:ind w:left="8029" w:hanging="360"/>
      </w:pPr>
      <w:rPr>
        <w:rFonts w:hint="default"/>
      </w:rPr>
    </w:lvl>
    <w:lvl w:ilvl="8">
      <w:start w:val="1"/>
      <w:numFmt w:val="lowerRoman"/>
      <w:lvlText w:val="%9."/>
      <w:lvlJc w:val="right"/>
      <w:pPr>
        <w:ind w:left="874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CBB3735"/>
    <w:multiLevelType w:val="multilevel"/>
    <w:tmpl w:val="408A3CC6"/>
    <w:styleLink w:val="uwLijstNummering"/>
    <w:lvl w:ilvl="0">
      <w:start w:val="1"/>
      <w:numFmt w:val="decimal"/>
      <w:pStyle w:val="uwNummeringNiv1"/>
      <w:lvlText w:val="%1."/>
      <w:lvlJc w:val="left"/>
      <w:pPr>
        <w:tabs>
          <w:tab w:val="num" w:pos="369"/>
        </w:tabs>
        <w:ind w:left="369" w:hanging="369"/>
      </w:pPr>
      <w:rPr>
        <w:rFonts w:hint="default"/>
      </w:rPr>
    </w:lvl>
    <w:lvl w:ilvl="1">
      <w:start w:val="1"/>
      <w:numFmt w:val="lowerLetter"/>
      <w:pStyle w:val="uwNummeringNiv2"/>
      <w:lvlText w:val="%2."/>
      <w:lvlJc w:val="left"/>
      <w:pPr>
        <w:tabs>
          <w:tab w:val="num" w:pos="737"/>
        </w:tabs>
        <w:ind w:left="737" w:hanging="36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E2763F"/>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63F"/>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99"/>
    <w:qFormat/>
    <w:rsid w:val="003B2A79"/>
    <w:pPr>
      <w:ind w:left="720"/>
      <w:contextualSpacing/>
    </w:pPr>
  </w:style>
  <w:style w:type="paragraph" w:customStyle="1" w:styleId="uwFiguurformule">
    <w:name w:val="uw_Figuur/formule"/>
    <w:basedOn w:val="Standaard"/>
    <w:next w:val="Standaard"/>
    <w:uiPriority w:val="8"/>
    <w:rsid w:val="00E2763F"/>
    <w:pPr>
      <w:spacing w:before="120" w:after="120" w:line="240" w:lineRule="auto"/>
      <w:jc w:val="center"/>
    </w:pPr>
    <w:rPr>
      <w:rFonts w:ascii="Cambria" w:hAnsi="Cambria"/>
      <w:sz w:val="20"/>
      <w:lang w:val="nl-BE"/>
    </w:rPr>
  </w:style>
  <w:style w:type="paragraph" w:customStyle="1" w:styleId="uwwtAntwoord">
    <w:name w:val="uw_wt_Antwoord"/>
    <w:basedOn w:val="uwwtBasis"/>
    <w:link w:val="uwwtAntwoordChar"/>
    <w:uiPriority w:val="23"/>
    <w:rsid w:val="00E2763F"/>
    <w:pPr>
      <w:ind w:left="369"/>
    </w:pPr>
    <w:rPr>
      <w:i/>
    </w:rPr>
  </w:style>
  <w:style w:type="paragraph" w:customStyle="1" w:styleId="uwNummeringNiv1">
    <w:name w:val="uw_NummeringNiv1"/>
    <w:basedOn w:val="Standaard"/>
    <w:uiPriority w:val="10"/>
    <w:rsid w:val="00E2763F"/>
    <w:pPr>
      <w:numPr>
        <w:numId w:val="2"/>
      </w:numPr>
      <w:spacing w:after="120" w:line="240" w:lineRule="auto"/>
      <w:jc w:val="both"/>
    </w:pPr>
    <w:rPr>
      <w:rFonts w:ascii="Cambria" w:hAnsi="Cambria"/>
      <w:sz w:val="20"/>
      <w:lang w:val="nl-BE"/>
    </w:rPr>
  </w:style>
  <w:style w:type="paragraph" w:customStyle="1" w:styleId="uwwtTitel">
    <w:name w:val="uw_wt_Titel"/>
    <w:basedOn w:val="Standaard"/>
    <w:next w:val="uwwtBasis"/>
    <w:link w:val="uwwtTitelChar"/>
    <w:uiPriority w:val="19"/>
    <w:rsid w:val="00E2763F"/>
    <w:pPr>
      <w:keepNext/>
      <w:keepLines/>
      <w:spacing w:before="360" w:after="240" w:line="240" w:lineRule="auto"/>
    </w:pPr>
    <w:rPr>
      <w:rFonts w:ascii="Eras Demi ITC" w:hAnsi="Eras Demi ITC"/>
      <w:sz w:val="28"/>
      <w:lang w:val="nl-BE"/>
    </w:rPr>
  </w:style>
  <w:style w:type="paragraph" w:customStyle="1" w:styleId="uwwtBasis">
    <w:name w:val="uw_wt_Basis"/>
    <w:basedOn w:val="Standaard"/>
    <w:link w:val="uwwtBasisChar"/>
    <w:uiPriority w:val="20"/>
    <w:rsid w:val="00E2763F"/>
    <w:pPr>
      <w:spacing w:after="120" w:line="240" w:lineRule="auto"/>
      <w:jc w:val="both"/>
    </w:pPr>
    <w:rPr>
      <w:rFonts w:ascii="Cambria" w:hAnsi="Cambria"/>
      <w:sz w:val="20"/>
      <w:lang w:val="nl-BE"/>
    </w:rPr>
  </w:style>
  <w:style w:type="paragraph" w:customStyle="1" w:styleId="uwwtNummeringNiv1">
    <w:name w:val="uw_wt_NummeringNiv1"/>
    <w:basedOn w:val="uwNummeringNiv1"/>
    <w:uiPriority w:val="21"/>
    <w:rsid w:val="00E2763F"/>
    <w:pPr>
      <w:tabs>
        <w:tab w:val="right" w:pos="7938"/>
      </w:tabs>
    </w:pPr>
    <w:rPr>
      <w:rFonts w:eastAsiaTheme="minorEastAsia"/>
    </w:rPr>
  </w:style>
  <w:style w:type="numbering" w:customStyle="1" w:styleId="uwLijstNummering">
    <w:name w:val="uw_LijstNummering"/>
    <w:basedOn w:val="Geenlijst"/>
    <w:uiPriority w:val="99"/>
    <w:rsid w:val="00E2763F"/>
    <w:pPr>
      <w:numPr>
        <w:numId w:val="2"/>
      </w:numPr>
    </w:pPr>
  </w:style>
  <w:style w:type="paragraph" w:customStyle="1" w:styleId="uwNummeringNiv2">
    <w:name w:val="uw_NummeringNiv2"/>
    <w:basedOn w:val="Standaard"/>
    <w:uiPriority w:val="11"/>
    <w:rsid w:val="00E2763F"/>
    <w:pPr>
      <w:numPr>
        <w:ilvl w:val="1"/>
        <w:numId w:val="2"/>
      </w:numPr>
      <w:spacing w:after="120" w:line="240" w:lineRule="auto"/>
      <w:jc w:val="both"/>
    </w:pPr>
    <w:rPr>
      <w:rFonts w:ascii="Cambria" w:hAnsi="Cambria"/>
      <w:sz w:val="20"/>
      <w:lang w:val="nl-BE"/>
    </w:rPr>
  </w:style>
  <w:style w:type="character" w:customStyle="1" w:styleId="uwwtBasisChar">
    <w:name w:val="uw_wt_Basis Char"/>
    <w:basedOn w:val="Standaardalinea-lettertype"/>
    <w:link w:val="uwwtBasis"/>
    <w:uiPriority w:val="20"/>
    <w:rsid w:val="00E2763F"/>
    <w:rPr>
      <w:rFonts w:ascii="Cambria" w:hAnsi="Cambria"/>
      <w:sz w:val="20"/>
      <w:lang w:val="nl-BE"/>
    </w:rPr>
  </w:style>
  <w:style w:type="character" w:customStyle="1" w:styleId="uwwtTitelChar">
    <w:name w:val="uw_wt_Titel Char"/>
    <w:basedOn w:val="Standaardalinea-lettertype"/>
    <w:link w:val="uwwtTitel"/>
    <w:uiPriority w:val="19"/>
    <w:rsid w:val="00E2763F"/>
    <w:rPr>
      <w:rFonts w:ascii="Eras Demi ITC" w:hAnsi="Eras Demi ITC"/>
      <w:sz w:val="28"/>
      <w:lang w:val="nl-BE"/>
    </w:rPr>
  </w:style>
  <w:style w:type="numbering" w:customStyle="1" w:styleId="uwLijstWerktekstNummering">
    <w:name w:val="uw_LijstWerktekstNummering"/>
    <w:basedOn w:val="Geenlijst"/>
    <w:uiPriority w:val="99"/>
    <w:rsid w:val="00E2763F"/>
    <w:pPr>
      <w:numPr>
        <w:numId w:val="3"/>
      </w:numPr>
    </w:pPr>
  </w:style>
  <w:style w:type="character" w:customStyle="1" w:styleId="uwwtAntwoordChar">
    <w:name w:val="uw_wt_Antwoord Char"/>
    <w:basedOn w:val="uwwtBasisChar"/>
    <w:link w:val="uwwtAntwoord"/>
    <w:uiPriority w:val="23"/>
    <w:rsid w:val="00E2763F"/>
    <w:rPr>
      <w:i/>
      <w:lang w:val="nl-BE"/>
    </w:rPr>
  </w:style>
  <w:style w:type="paragraph" w:styleId="Ballontekst">
    <w:name w:val="Balloon Text"/>
    <w:basedOn w:val="Standaard"/>
    <w:link w:val="BallontekstChar"/>
    <w:uiPriority w:val="99"/>
    <w:semiHidden/>
    <w:unhideWhenUsed/>
    <w:rsid w:val="00E276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1324</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2018-07-05T20:46:00Z</dcterms:created>
  <dcterms:modified xsi:type="dcterms:W3CDTF">2018-07-05T20:47:00Z</dcterms:modified>
</cp:coreProperties>
</file>