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Rule="auto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0730.0" w:type="dxa"/>
        <w:jc w:val="center"/>
        <w:tblLayout w:type="fixed"/>
        <w:tblLook w:val="0600"/>
      </w:tblPr>
      <w:tblGrid>
        <w:gridCol w:w="1605"/>
        <w:gridCol w:w="10380"/>
        <w:gridCol w:w="2805"/>
        <w:gridCol w:w="3615"/>
        <w:gridCol w:w="975"/>
        <w:gridCol w:w="1350"/>
        <w:tblGridChange w:id="0">
          <w:tblGrid>
            <w:gridCol w:w="1605"/>
            <w:gridCol w:w="10380"/>
            <w:gridCol w:w="2805"/>
            <w:gridCol w:w="3615"/>
            <w:gridCol w:w="975"/>
            <w:gridCol w:w="1350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vMerge w:val="restart"/>
            <w:shd w:fill="808080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72600" cy="672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600" cy="672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pStyle w:val="Heading1"/>
              <w:pageBreakBefore w:val="0"/>
              <w:widowControl w:val="0"/>
              <w:spacing w:after="0" w:before="0" w:line="240" w:lineRule="auto"/>
              <w:jc w:val="center"/>
              <w:rPr>
                <w:sz w:val="32"/>
                <w:szCs w:val="32"/>
              </w:rPr>
            </w:pPr>
            <w:bookmarkStart w:colFirst="0" w:colLast="0" w:name="_4j4jg6ewmdaz" w:id="0"/>
            <w:bookmarkEnd w:id="0"/>
            <w:r w:rsidDel="00000000" w:rsidR="00000000" w:rsidRPr="00000000">
              <w:rPr>
                <w:rFonts w:ascii="Source Sans Pro Black" w:cs="Source Sans Pro Black" w:eastAsia="Source Sans Pro Black" w:hAnsi="Source Sans Pro Black"/>
                <w:b w:val="0"/>
                <w:sz w:val="32"/>
                <w:szCs w:val="32"/>
                <w:rtl w:val="0"/>
              </w:rPr>
              <w:t xml:space="preserve">Volume van omwentelingslichamen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1"/>
              <w:pageBreakBefore w:val="0"/>
              <w:widowControl w:val="0"/>
              <w:spacing w:after="0" w:before="0" w:line="240" w:lineRule="auto"/>
              <w:jc w:val="center"/>
              <w:rPr>
                <w:rFonts w:ascii="Source Sans Pro Black" w:cs="Source Sans Pro Black" w:eastAsia="Source Sans Pro Black" w:hAnsi="Source Sans Pro Black"/>
                <w:color w:val="000000"/>
                <w:sz w:val="32"/>
                <w:szCs w:val="32"/>
              </w:rPr>
            </w:pPr>
            <w:bookmarkStart w:colFirst="0" w:colLast="0" w:name="_mkucy71ghjvz" w:id="1"/>
            <w:bookmarkEnd w:id="1"/>
            <w:r w:rsidDel="00000000" w:rsidR="00000000" w:rsidRPr="00000000">
              <w:rPr>
                <w:rtl w:val="0"/>
              </w:rPr>
              <w:t xml:space="preserve">Evaluatierooster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spacing w:after="0" w:before="0" w:line="240" w:lineRule="auto"/>
              <w:rPr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  <w:t xml:space="preserve">Score:</w:t>
            </w:r>
            <w:r w:rsidDel="00000000" w:rsidR="00000000" w:rsidRPr="00000000">
              <w:rPr>
                <w:b w:val="1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48"/>
                <w:szCs w:val="48"/>
                <w:rtl w:val="0"/>
              </w:rPr>
              <w:t xml:space="preserve">.../10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continue"/>
            <w:shd w:fill="80808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Leerlingen: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Klas: </w:t>
            </w:r>
            <w:r w:rsidDel="00000000" w:rsidR="00000000" w:rsidRPr="00000000">
              <w:rPr>
                <w:b w:val="1"/>
                <w:rtl w:val="0"/>
              </w:rPr>
              <w:t xml:space="preserve">6…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2505"/>
        <w:gridCol w:w="2505"/>
        <w:gridCol w:w="2505"/>
        <w:gridCol w:w="2505"/>
        <w:gridCol w:w="3330"/>
        <w:tblGridChange w:id="0">
          <w:tblGrid>
            <w:gridCol w:w="1800"/>
            <w:gridCol w:w="2505"/>
            <w:gridCol w:w="2505"/>
            <w:gridCol w:w="2505"/>
            <w:gridCol w:w="2505"/>
            <w:gridCol w:w="3330"/>
          </w:tblGrid>
        </w:tblGridChange>
      </w:tblGrid>
      <w:tr>
        <w:trPr>
          <w:cantSplit w:val="0"/>
          <w:trHeight w:val="643.08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Onderdeel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Uitstekend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punten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Goed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1,5</w:t>
            </w:r>
            <w:r w:rsidDel="00000000" w:rsidR="00000000" w:rsidRPr="00000000">
              <w:rPr>
                <w:rtl w:val="0"/>
              </w:rPr>
              <w:t xml:space="preserve"> punten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Voldoende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punt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Onvoldoende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 punten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Feedback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Meetgegevens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Min. 10 metingen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Uitstekende kwaliteit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Geen uitschieters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Correcte koppeling (</w:t>
            </w:r>
            <w:r w:rsidDel="00000000" w:rsidR="00000000" w:rsidRPr="00000000">
              <w:rPr>
                <w:i w:val="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Min. 8 metingen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Goede kwaliteit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Max. 1 uitschieter</w:t>
            </w:r>
          </w:p>
          <w:p w:rsidR="00000000" w:rsidDel="00000000" w:rsidP="00000000" w:rsidRDefault="00000000" w:rsidRPr="00000000" w14:paraId="0000001C">
            <w:pPr>
              <w:pageBreakBefore w:val="0"/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Correcte koppeling (</w:t>
            </w:r>
            <w:r w:rsidDel="00000000" w:rsidR="00000000" w:rsidRPr="00000000">
              <w:rPr>
                <w:i w:val="1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i w:val="1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  <w:t xml:space="preserve">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Min. 6 metingen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Goede kwaliteit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Max. 2 uitschieters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 weinig metingen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Slechte kwaliteit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Verkeerde metingen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Regressie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Vier analyses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Meest geschikte keuze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Uitstekende motivatie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Vier analyses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Goede keuze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Voldoende motivatie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Min. 3 analyses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Keuze gemotiveerd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Minder dan 3 analyses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Slechte keuze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Geen motivatie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Volume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Correcte grenzen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Correct resultaat in cl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Duidelijke visualisatie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Correcte grenzen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Correct resultaat in cm³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Visualisatie aanwezig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Correcte grenzen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Correct resultaat in cm³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Geen visualisatie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Foute grenzen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Foute berekening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Geen visualisatie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Reflectie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Grondige, correcte en inzichtelijke modelantwoorden</w:t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Goede, uitgeschreven analyses in volzinnen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Overwegend correcte analyses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Overwegend onjuiste analyses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Verslag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Alles voldaan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(zie feedbackkolom)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 elementen voldaan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(zie feedbackkolom)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 elementen voldaan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(zie feedbackkolom)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0-2 elementen voldaan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after="0" w:line="240" w:lineRule="auto"/>
              <w:jc w:val="center"/>
              <w:rPr>
                <w:u w:val="singl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(zie feedbackkolom)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Alles ingevuld: </w:t>
            </w:r>
            <w:r w:rsidDel="00000000" w:rsidR="00000000" w:rsidRPr="00000000">
              <w:rPr>
                <w:b w:val="1"/>
                <w:rtl w:val="0"/>
              </w:rPr>
              <w:t xml:space="preserve">ja/nee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Figuren en foto’s netjes: </w:t>
            </w:r>
            <w:r w:rsidDel="00000000" w:rsidR="00000000" w:rsidRPr="00000000">
              <w:rPr>
                <w:b w:val="1"/>
                <w:rtl w:val="0"/>
              </w:rPr>
              <w:t xml:space="preserve">ja/nee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Figuren leesbaar: </w:t>
            </w:r>
            <w:r w:rsidDel="00000000" w:rsidR="00000000" w:rsidRPr="00000000">
              <w:rPr>
                <w:b w:val="1"/>
                <w:rtl w:val="0"/>
              </w:rPr>
              <w:t xml:space="preserve">ja/nee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Vlotte en volledige zinnen:</w:t>
            </w:r>
            <w:r w:rsidDel="00000000" w:rsidR="00000000" w:rsidRPr="00000000">
              <w:rPr>
                <w:b w:val="1"/>
                <w:rtl w:val="0"/>
              </w:rPr>
              <w:t xml:space="preserve"> ja/nee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Sjabloonelementen weg: </w:t>
            </w:r>
            <w:r w:rsidDel="00000000" w:rsidR="00000000" w:rsidRPr="00000000">
              <w:rPr>
                <w:b w:val="1"/>
                <w:rtl w:val="0"/>
              </w:rPr>
              <w:t xml:space="preserve">ja/nee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Beduidende cijfers: </w:t>
            </w:r>
            <w:r w:rsidDel="00000000" w:rsidR="00000000" w:rsidRPr="00000000">
              <w:rPr>
                <w:b w:val="1"/>
                <w:rtl w:val="0"/>
              </w:rPr>
              <w:t xml:space="preserve">ja/nee</w:t>
            </w:r>
          </w:p>
        </w:tc>
      </w:tr>
    </w:tbl>
    <w:p w:rsidR="00000000" w:rsidDel="00000000" w:rsidP="00000000" w:rsidRDefault="00000000" w:rsidRPr="00000000" w14:paraId="00000054">
      <w:pPr>
        <w:pageBreakBefore w:val="0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.3937007874016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Sans Pro Black">
    <w:embedBold w:fontKey="{00000000-0000-0000-0000-000000000000}" r:id="rId1" w:subsetted="0"/>
    <w:embedBoldItalic w:fontKey="{00000000-0000-0000-0000-000000000000}" r:id="rId2" w:subsetted="0"/>
  </w:font>
  <w:font w:name="Source Sans Pr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Sans Pro" w:cs="Source Sans Pro" w:eastAsia="Source Sans Pro" w:hAnsi="Source Sans Pro"/>
        <w:color w:val="434343"/>
        <w:sz w:val="22"/>
        <w:szCs w:val="22"/>
        <w:lang w:val="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b w:val="1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400" w:lineRule="auto"/>
    </w:pPr>
    <w:rPr>
      <w:b w:val="1"/>
      <w:color w:val="66666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="240" w:lineRule="auto"/>
    </w:pPr>
    <w:rPr>
      <w:rFonts w:ascii="Source Sans Pro Black" w:cs="Source Sans Pro Black" w:eastAsia="Source Sans Pro Black" w:hAnsi="Source Sans Pro Black"/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Black-bold.ttf"/><Relationship Id="rId2" Type="http://schemas.openxmlformats.org/officeDocument/2006/relationships/font" Target="fonts/SourceSansProBlack-boldItalic.ttf"/><Relationship Id="rId3" Type="http://schemas.openxmlformats.org/officeDocument/2006/relationships/font" Target="fonts/SourceSansPro-regular.ttf"/><Relationship Id="rId4" Type="http://schemas.openxmlformats.org/officeDocument/2006/relationships/font" Target="fonts/SourceSansPro-bold.ttf"/><Relationship Id="rId5" Type="http://schemas.openxmlformats.org/officeDocument/2006/relationships/font" Target="fonts/SourceSansPro-italic.ttf"/><Relationship Id="rId6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